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24A43A" w14:textId="77777777" w:rsidR="00162BE8" w:rsidRDefault="00D76A8A">
      <w:pPr>
        <w:pStyle w:val="BodyA"/>
        <w:rPr>
          <w:b/>
          <w:bCs/>
          <w:sz w:val="32"/>
          <w:szCs w:val="32"/>
        </w:rPr>
      </w:pPr>
      <w:r>
        <w:rPr>
          <w:noProof/>
          <w:lang w:val="en-GB"/>
        </w:rPr>
        <w:drawing>
          <wp:inline distT="0" distB="0" distL="0" distR="0" wp14:anchorId="037CA4F0" wp14:editId="5FD04063">
            <wp:extent cx="2247246" cy="1312308"/>
            <wp:effectExtent l="0" t="0" r="0" b="0"/>
            <wp:docPr id="1073741825" name="officeArt object" descr="Description: BRINK-INC LOGO_Colour"/>
            <wp:cNvGraphicFramePr/>
            <a:graphic xmlns:a="http://schemas.openxmlformats.org/drawingml/2006/main">
              <a:graphicData uri="http://schemas.openxmlformats.org/drawingml/2006/picture">
                <pic:pic xmlns:pic="http://schemas.openxmlformats.org/drawingml/2006/picture">
                  <pic:nvPicPr>
                    <pic:cNvPr id="1073741825" name="image1.jpeg" descr="Description: BRINK-INC LOGO_Colour"/>
                    <pic:cNvPicPr>
                      <a:picLocks noChangeAspect="1"/>
                    </pic:cNvPicPr>
                  </pic:nvPicPr>
                  <pic:blipFill>
                    <a:blip r:embed="rId7">
                      <a:extLst/>
                    </a:blip>
                    <a:stretch>
                      <a:fillRect/>
                    </a:stretch>
                  </pic:blipFill>
                  <pic:spPr>
                    <a:xfrm>
                      <a:off x="0" y="0"/>
                      <a:ext cx="2247246" cy="1312308"/>
                    </a:xfrm>
                    <a:prstGeom prst="rect">
                      <a:avLst/>
                    </a:prstGeom>
                    <a:ln w="12700" cap="flat">
                      <a:noFill/>
                      <a:miter lim="400000"/>
                    </a:ln>
                    <a:effectLst/>
                  </pic:spPr>
                </pic:pic>
              </a:graphicData>
            </a:graphic>
          </wp:inline>
        </w:drawing>
      </w:r>
      <w:r>
        <w:rPr>
          <w:noProof/>
          <w:lang w:val="en-GB"/>
        </w:rPr>
        <w:drawing>
          <wp:anchor distT="152400" distB="152400" distL="152400" distR="152400" simplePos="0" relativeHeight="251660288" behindDoc="0" locked="0" layoutInCell="1" allowOverlap="1" wp14:anchorId="5342EE74" wp14:editId="49C2C5D6">
            <wp:simplePos x="0" y="0"/>
            <wp:positionH relativeFrom="page">
              <wp:posOffset>2879276</wp:posOffset>
            </wp:positionH>
            <wp:positionV relativeFrom="line">
              <wp:posOffset>-69633</wp:posOffset>
            </wp:positionV>
            <wp:extent cx="1117574" cy="1089002"/>
            <wp:effectExtent l="0" t="0" r="0" b="0"/>
            <wp:wrapThrough wrapText="bothSides" distL="152400" distR="152400">
              <wp:wrapPolygon edited="1">
                <wp:start x="0" y="0"/>
                <wp:lineTo x="21600" y="0"/>
                <wp:lineTo x="21600" y="21600"/>
                <wp:lineTo x="0" y="21600"/>
                <wp:lineTo x="0" y="0"/>
              </wp:wrapPolygon>
            </wp:wrapThrough>
            <wp:docPr id="1073741826" name="officeArt object" descr="8B365165-D11D-431F-A6AD-948E2D2BB57B-L0-001.jpeg"/>
            <wp:cNvGraphicFramePr/>
            <a:graphic xmlns:a="http://schemas.openxmlformats.org/drawingml/2006/main">
              <a:graphicData uri="http://schemas.openxmlformats.org/drawingml/2006/picture">
                <pic:pic xmlns:pic="http://schemas.openxmlformats.org/drawingml/2006/picture">
                  <pic:nvPicPr>
                    <pic:cNvPr id="1073741826" name="image2.jpeg" descr="8B365165-D11D-431F-A6AD-948E2D2BB57B-L0-001.jpeg"/>
                    <pic:cNvPicPr>
                      <a:picLocks noChangeAspect="1"/>
                    </pic:cNvPicPr>
                  </pic:nvPicPr>
                  <pic:blipFill>
                    <a:blip r:embed="rId8">
                      <a:extLst/>
                    </a:blip>
                    <a:stretch>
                      <a:fillRect/>
                    </a:stretch>
                  </pic:blipFill>
                  <pic:spPr>
                    <a:xfrm>
                      <a:off x="0" y="0"/>
                      <a:ext cx="1117574" cy="1089002"/>
                    </a:xfrm>
                    <a:prstGeom prst="rect">
                      <a:avLst/>
                    </a:prstGeom>
                    <a:ln w="12700" cap="flat">
                      <a:noFill/>
                      <a:miter lim="400000"/>
                    </a:ln>
                    <a:effectLst/>
                  </pic:spPr>
                </pic:pic>
              </a:graphicData>
            </a:graphic>
          </wp:anchor>
        </w:drawing>
      </w:r>
      <w:r>
        <w:rPr>
          <w:noProof/>
          <w:lang w:val="en-GB"/>
        </w:rPr>
        <mc:AlternateContent>
          <mc:Choice Requires="wpg">
            <w:drawing>
              <wp:anchor distT="57150" distB="57150" distL="57150" distR="57150" simplePos="0" relativeHeight="251659264" behindDoc="0" locked="0" layoutInCell="1" allowOverlap="1" wp14:anchorId="502C7995" wp14:editId="554136F9">
                <wp:simplePos x="0" y="0"/>
                <wp:positionH relativeFrom="page">
                  <wp:posOffset>4343562</wp:posOffset>
                </wp:positionH>
                <wp:positionV relativeFrom="line">
                  <wp:posOffset>95461</wp:posOffset>
                </wp:positionV>
                <wp:extent cx="2005547" cy="758811"/>
                <wp:effectExtent l="0" t="0" r="0" b="0"/>
                <wp:wrapThrough wrapText="bothSides" distL="57150" distR="57150">
                  <wp:wrapPolygon edited="1">
                    <wp:start x="0" y="0"/>
                    <wp:lineTo x="21600" y="0"/>
                    <wp:lineTo x="21600" y="21600"/>
                    <wp:lineTo x="0" y="21600"/>
                    <wp:lineTo x="0" y="0"/>
                  </wp:wrapPolygon>
                </wp:wrapThrough>
                <wp:docPr id="1073741829" name="officeArt object"/>
                <wp:cNvGraphicFramePr/>
                <a:graphic xmlns:a="http://schemas.openxmlformats.org/drawingml/2006/main">
                  <a:graphicData uri="http://schemas.microsoft.com/office/word/2010/wordprocessingGroup">
                    <wpg:wgp>
                      <wpg:cNvGrpSpPr/>
                      <wpg:grpSpPr>
                        <a:xfrm>
                          <a:off x="0" y="0"/>
                          <a:ext cx="2005547" cy="758811"/>
                          <a:chOff x="0" y="0"/>
                          <a:chExt cx="2005546" cy="758810"/>
                        </a:xfrm>
                      </wpg:grpSpPr>
                      <wps:wsp>
                        <wps:cNvPr id="1073741827" name="Shape 1073741827"/>
                        <wps:cNvSpPr/>
                        <wps:spPr>
                          <a:xfrm>
                            <a:off x="-1" y="0"/>
                            <a:ext cx="2005548" cy="758812"/>
                          </a:xfrm>
                          <a:prstGeom prst="rect">
                            <a:avLst/>
                          </a:prstGeom>
                          <a:solidFill>
                            <a:srgbClr val="FFFFFF"/>
                          </a:solidFill>
                          <a:ln w="9525" cap="flat">
                            <a:solidFill>
                              <a:srgbClr val="000000"/>
                            </a:solidFill>
                            <a:prstDash val="solid"/>
                            <a:miter lim="800000"/>
                          </a:ln>
                          <a:effectLst/>
                        </wps:spPr>
                        <wps:bodyPr/>
                      </wps:wsp>
                      <wps:wsp>
                        <wps:cNvPr id="1073741828" name="Shape 1073741828"/>
                        <wps:cNvSpPr/>
                        <wps:spPr>
                          <a:xfrm>
                            <a:off x="-1" y="0"/>
                            <a:ext cx="2005548" cy="758812"/>
                          </a:xfrm>
                          <a:prstGeom prst="rect">
                            <a:avLst/>
                          </a:prstGeom>
                          <a:noFill/>
                          <a:ln w="12700" cap="flat">
                            <a:noFill/>
                            <a:miter lim="400000"/>
                          </a:ln>
                          <a:effectLst/>
                        </wps:spPr>
                        <wps:txbx>
                          <w:txbxContent>
                            <w:p w14:paraId="57E21B82" w14:textId="77777777" w:rsidR="00162BE8" w:rsidRDefault="00D76A8A">
                              <w:pPr>
                                <w:pStyle w:val="BodyA"/>
                                <w:jc w:val="center"/>
                              </w:pPr>
                              <w:r>
                                <w:rPr>
                                  <w:sz w:val="28"/>
                                  <w:szCs w:val="28"/>
                                </w:rPr>
                                <w:t>Patient Sticker</w:t>
                              </w:r>
                            </w:p>
                          </w:txbxContent>
                        </wps:txbx>
                        <wps:bodyPr wrap="square" lIns="45718" tIns="45718" rIns="45718" bIns="45718" numCol="1" anchor="t">
                          <a:noAutofit/>
                        </wps:bodyPr>
                      </wps:wsp>
                    </wpg:wgp>
                  </a:graphicData>
                </a:graphic>
              </wp:anchor>
            </w:drawing>
          </mc:Choice>
          <mc:Fallback xmlns:mo="http://schemas.microsoft.com/office/mac/office/2008/main" xmlns:mv="urn:schemas-microsoft-com:mac:vml">
            <w:pict>
              <v:group id="_x0000_s1026" style="visibility:visible;position:absolute;margin-left:342.0pt;margin-top:7.5pt;width:157.9pt;height:59.7pt;z-index:251659264;mso-position-horizontal:absolute;mso-position-horizontal-relative:page;mso-position-vertical:absolute;mso-position-vertical-relative:line;mso-wrap-distance-left:4.5pt;mso-wrap-distance-top:4.5pt;mso-wrap-distance-right:4.5pt;mso-wrap-distance-bottom:4.5pt;" coordorigin="-1,0" coordsize="2005547,758811">
                <w10:wrap type="through" side="bothSides" anchorx="page"/>
                <v:rect id="_x0000_s1027" style="position:absolute;left:-1;top:0;width:2005547;height:758811;">
                  <v:fill color="#FFFFFF" opacity="100.0%" type="solid"/>
                  <v:stroke filltype="solid" color="#000000" opacity="100.0%" weight="0.8pt" dashstyle="solid" endcap="flat" miterlimit="800.0%" joinstyle="miter" linestyle="single" startarrow="none" startarrowwidth="medium" startarrowlength="medium" endarrow="none" endarrowwidth="medium" endarrowlength="medium"/>
                </v:rect>
                <v:rect id="_x0000_s1028" style="position:absolute;left:-1;top:0;width:2005547;height:758811;">
                  <v:fill on="f"/>
                  <v:stroke on="f" weight="1.0pt" dashstyle="solid" endcap="flat" miterlimit="400.0%" joinstyle="miter" linestyle="single" startarrow="none" startarrowwidth="medium" startarrowlength="medium" endarrow="none" endarrowwidth="medium" endarrowlength="medium"/>
                  <v:textbox>
                    <w:txbxContent>
                      <w:p>
                        <w:pPr>
                          <w:pStyle w:val="Body A"/>
                          <w:jc w:val="center"/>
                        </w:pPr>
                        <w:r>
                          <w:rPr>
                            <w:sz w:val="28"/>
                            <w:szCs w:val="28"/>
                            <w:rtl w:val="0"/>
                            <w:lang w:val="en-US"/>
                          </w:rPr>
                          <w:t>Patient Sticker</w:t>
                        </w:r>
                      </w:p>
                    </w:txbxContent>
                  </v:textbox>
                </v:rect>
              </v:group>
            </w:pict>
          </mc:Fallback>
        </mc:AlternateContent>
      </w:r>
      <w:r>
        <w:rPr>
          <w:b/>
          <w:bCs/>
          <w:sz w:val="32"/>
          <w:szCs w:val="32"/>
        </w:rPr>
        <w:t xml:space="preserve">    </w:t>
      </w:r>
    </w:p>
    <w:p w14:paraId="57BD2773" w14:textId="77777777" w:rsidR="00162BE8" w:rsidRPr="00212C07" w:rsidRDefault="00D76A8A">
      <w:pPr>
        <w:pStyle w:val="BodyA"/>
        <w:jc w:val="both"/>
        <w:rPr>
          <w:rFonts w:ascii="Arial" w:eastAsia="Arial" w:hAnsi="Arial" w:cs="Arial"/>
          <w:b/>
          <w:bCs/>
          <w:sz w:val="28"/>
          <w:szCs w:val="28"/>
        </w:rPr>
      </w:pPr>
      <w:r w:rsidRPr="00212C07">
        <w:rPr>
          <w:rFonts w:ascii="Arial" w:hAnsi="Arial"/>
          <w:b/>
          <w:bCs/>
          <w:sz w:val="28"/>
          <w:szCs w:val="28"/>
        </w:rPr>
        <w:t>Informed Consent for General Anaesthesia:</w:t>
      </w:r>
    </w:p>
    <w:p w14:paraId="0E9F5394" w14:textId="77777777" w:rsidR="00162BE8" w:rsidRDefault="00162BE8">
      <w:pPr>
        <w:pStyle w:val="BodyA"/>
        <w:jc w:val="both"/>
        <w:rPr>
          <w:rFonts w:ascii="Arial" w:eastAsia="Arial" w:hAnsi="Arial" w:cs="Arial"/>
        </w:rPr>
      </w:pPr>
    </w:p>
    <w:p w14:paraId="1155FE5B" w14:textId="77777777" w:rsidR="00162BE8" w:rsidRPr="00212C07" w:rsidRDefault="00D76A8A">
      <w:pPr>
        <w:pStyle w:val="BodyA"/>
        <w:jc w:val="both"/>
        <w:rPr>
          <w:rFonts w:ascii="Arial" w:eastAsia="Arial" w:hAnsi="Arial" w:cs="Arial"/>
          <w:b/>
          <w:bCs/>
          <w:sz w:val="22"/>
          <w:szCs w:val="22"/>
          <w:u w:val="single"/>
        </w:rPr>
      </w:pPr>
      <w:r w:rsidRPr="00212C07">
        <w:rPr>
          <w:rFonts w:ascii="Arial" w:hAnsi="Arial"/>
          <w:b/>
          <w:bCs/>
          <w:sz w:val="22"/>
          <w:szCs w:val="22"/>
          <w:u w:val="single"/>
        </w:rPr>
        <w:t>Your Anaesthesiologist:</w:t>
      </w:r>
    </w:p>
    <w:p w14:paraId="2B0B9545" w14:textId="77777777" w:rsidR="00162BE8" w:rsidRDefault="00162BE8">
      <w:pPr>
        <w:pStyle w:val="BodyA"/>
        <w:jc w:val="both"/>
        <w:rPr>
          <w:rFonts w:ascii="Arial" w:eastAsia="Arial" w:hAnsi="Arial" w:cs="Arial"/>
          <w:b/>
          <w:bCs/>
          <w:sz w:val="20"/>
          <w:szCs w:val="20"/>
          <w:u w:val="single"/>
        </w:rPr>
      </w:pPr>
    </w:p>
    <w:p w14:paraId="766A31FC" w14:textId="77777777" w:rsidR="00162BE8" w:rsidRDefault="00D76A8A">
      <w:pPr>
        <w:pStyle w:val="BodyA"/>
        <w:jc w:val="both"/>
        <w:rPr>
          <w:rFonts w:ascii="Arial" w:eastAsia="Arial" w:hAnsi="Arial" w:cs="Arial"/>
          <w:sz w:val="20"/>
          <w:szCs w:val="20"/>
        </w:rPr>
      </w:pPr>
      <w:r>
        <w:rPr>
          <w:rFonts w:ascii="Arial" w:hAnsi="Arial"/>
          <w:sz w:val="20"/>
          <w:szCs w:val="20"/>
        </w:rPr>
        <w:t>An Anaesthesiologist is a specialist medical doctor trained to keep you safe and comfortable during your planned surgery. During your time in theatre the anaesthesiologist will monitor your vital signs (blood pressure, heart rate, breathing etc.) and manage any unforeseen complications which might arise.</w:t>
      </w:r>
    </w:p>
    <w:p w14:paraId="630C7A0B" w14:textId="77777777" w:rsidR="00162BE8" w:rsidRDefault="00162BE8">
      <w:pPr>
        <w:pStyle w:val="BodyA"/>
        <w:jc w:val="both"/>
        <w:rPr>
          <w:rFonts w:ascii="Arial" w:eastAsia="Arial" w:hAnsi="Arial" w:cs="Arial"/>
        </w:rPr>
      </w:pPr>
    </w:p>
    <w:p w14:paraId="70B2EE9B" w14:textId="77777777" w:rsidR="00162BE8" w:rsidRPr="00212C07" w:rsidRDefault="00D76A8A">
      <w:pPr>
        <w:pStyle w:val="BodyA"/>
        <w:jc w:val="both"/>
        <w:rPr>
          <w:rFonts w:ascii="Arial" w:eastAsia="Arial" w:hAnsi="Arial" w:cs="Arial"/>
          <w:b/>
          <w:bCs/>
          <w:sz w:val="22"/>
          <w:szCs w:val="22"/>
          <w:u w:val="single"/>
        </w:rPr>
      </w:pPr>
      <w:r w:rsidRPr="00212C07">
        <w:rPr>
          <w:rFonts w:ascii="Arial" w:hAnsi="Arial"/>
          <w:b/>
          <w:bCs/>
          <w:sz w:val="22"/>
          <w:szCs w:val="22"/>
          <w:u w:val="single"/>
        </w:rPr>
        <w:t>Pre-anaesthetic visit:</w:t>
      </w:r>
    </w:p>
    <w:p w14:paraId="1B789EC1" w14:textId="77777777" w:rsidR="00162BE8" w:rsidRDefault="00162BE8">
      <w:pPr>
        <w:pStyle w:val="BodyA"/>
        <w:jc w:val="both"/>
        <w:rPr>
          <w:rFonts w:ascii="Arial" w:eastAsia="Arial" w:hAnsi="Arial" w:cs="Arial"/>
          <w:b/>
          <w:bCs/>
          <w:sz w:val="20"/>
          <w:szCs w:val="20"/>
          <w:u w:val="single"/>
        </w:rPr>
      </w:pPr>
    </w:p>
    <w:p w14:paraId="7D6F220F" w14:textId="77777777" w:rsidR="00162BE8" w:rsidRDefault="00D76A8A">
      <w:pPr>
        <w:pStyle w:val="BodyA"/>
        <w:jc w:val="both"/>
        <w:rPr>
          <w:rFonts w:ascii="Arial" w:eastAsia="Arial" w:hAnsi="Arial" w:cs="Arial"/>
          <w:sz w:val="20"/>
          <w:szCs w:val="20"/>
        </w:rPr>
      </w:pPr>
      <w:r>
        <w:rPr>
          <w:rFonts w:ascii="Arial" w:hAnsi="Arial"/>
          <w:sz w:val="20"/>
          <w:szCs w:val="20"/>
        </w:rPr>
        <w:t>Your anaesthesiologist will consult you before your planned surgery. Please keep in mind that it does not always take place in the ward as most medical aids have stopped admissions the day before major surgery. Your anaesthesiologist will tailor an anaesthetic plan best suited for your wishes, risk profile and intended surgery. Please take this time to discuss any concerns you might have regarding your anaesthetic, including fees charged. You might be offered a mild sedative to calm you before your planned surgery.</w:t>
      </w:r>
    </w:p>
    <w:p w14:paraId="2B7A9263" w14:textId="77777777" w:rsidR="00162BE8" w:rsidRDefault="00162BE8">
      <w:pPr>
        <w:pStyle w:val="BodyA"/>
        <w:jc w:val="both"/>
        <w:rPr>
          <w:rFonts w:ascii="Arial" w:eastAsia="Arial" w:hAnsi="Arial" w:cs="Arial"/>
        </w:rPr>
      </w:pPr>
    </w:p>
    <w:p w14:paraId="184E9A09" w14:textId="77777777" w:rsidR="00162BE8" w:rsidRPr="00212C07" w:rsidRDefault="00D76A8A">
      <w:pPr>
        <w:pStyle w:val="BodyA"/>
        <w:jc w:val="both"/>
        <w:rPr>
          <w:rFonts w:ascii="Arial" w:eastAsia="Arial" w:hAnsi="Arial" w:cs="Arial"/>
          <w:b/>
          <w:bCs/>
          <w:sz w:val="22"/>
          <w:szCs w:val="22"/>
          <w:u w:val="single"/>
        </w:rPr>
      </w:pPr>
      <w:r w:rsidRPr="00212C07">
        <w:rPr>
          <w:rFonts w:ascii="Arial" w:hAnsi="Arial"/>
          <w:b/>
          <w:bCs/>
          <w:sz w:val="22"/>
          <w:szCs w:val="22"/>
          <w:u w:val="single"/>
        </w:rPr>
        <w:t>What to do:</w:t>
      </w:r>
    </w:p>
    <w:p w14:paraId="1A781C58" w14:textId="77777777" w:rsidR="00162BE8" w:rsidRDefault="00162BE8">
      <w:pPr>
        <w:pStyle w:val="BodyA"/>
        <w:jc w:val="both"/>
        <w:rPr>
          <w:rFonts w:ascii="Arial" w:eastAsia="Arial" w:hAnsi="Arial" w:cs="Arial"/>
          <w:b/>
          <w:bCs/>
          <w:sz w:val="20"/>
          <w:szCs w:val="20"/>
          <w:u w:val="single"/>
        </w:rPr>
      </w:pPr>
    </w:p>
    <w:p w14:paraId="0CE423FA" w14:textId="77777777" w:rsidR="00162BE8" w:rsidRDefault="00D76A8A">
      <w:pPr>
        <w:pStyle w:val="BodyA"/>
        <w:jc w:val="both"/>
        <w:rPr>
          <w:rFonts w:ascii="Arial" w:eastAsia="Arial" w:hAnsi="Arial" w:cs="Arial"/>
          <w:sz w:val="20"/>
          <w:szCs w:val="20"/>
        </w:rPr>
      </w:pPr>
      <w:r>
        <w:rPr>
          <w:rFonts w:ascii="Arial" w:hAnsi="Arial"/>
          <w:sz w:val="20"/>
          <w:szCs w:val="20"/>
        </w:rPr>
        <w:t>Please remember not to eat or drink for 6 hours before your intended surgery, if you have, inform your anaesthesiologist as your procedure will be postponed for safety reasons. Discuss any previous anaesthetic complications, medical conditions and medication being taken with your anaesthesiologist as this will influence the anaesthetic plan.</w:t>
      </w:r>
    </w:p>
    <w:p w14:paraId="2744F6A7" w14:textId="77777777" w:rsidR="00162BE8" w:rsidRDefault="00162BE8">
      <w:pPr>
        <w:pStyle w:val="BodyA"/>
        <w:jc w:val="both"/>
        <w:rPr>
          <w:rFonts w:ascii="Arial" w:eastAsia="Arial" w:hAnsi="Arial" w:cs="Arial"/>
          <w:sz w:val="20"/>
          <w:szCs w:val="20"/>
        </w:rPr>
      </w:pPr>
    </w:p>
    <w:p w14:paraId="1BB72D6D" w14:textId="77777777" w:rsidR="00162BE8" w:rsidRDefault="00D76A8A">
      <w:pPr>
        <w:pStyle w:val="BodyA"/>
        <w:jc w:val="both"/>
        <w:rPr>
          <w:rFonts w:ascii="Arial" w:eastAsia="Arial" w:hAnsi="Arial" w:cs="Arial"/>
          <w:b/>
          <w:bCs/>
          <w:sz w:val="20"/>
          <w:szCs w:val="20"/>
        </w:rPr>
      </w:pPr>
      <w:r>
        <w:rPr>
          <w:rFonts w:ascii="Arial" w:hAnsi="Arial"/>
          <w:b/>
          <w:bCs/>
          <w:sz w:val="20"/>
          <w:szCs w:val="20"/>
        </w:rPr>
        <w:t>Important patient risk factors:</w:t>
      </w:r>
    </w:p>
    <w:p w14:paraId="5D567062" w14:textId="77777777" w:rsidR="00162BE8" w:rsidRPr="00212C07" w:rsidRDefault="00D76A8A">
      <w:pPr>
        <w:pStyle w:val="BodyA"/>
        <w:jc w:val="both"/>
        <w:rPr>
          <w:rFonts w:ascii="Arial" w:eastAsia="Arial" w:hAnsi="Arial" w:cs="Arial"/>
          <w:sz w:val="20"/>
          <w:szCs w:val="20"/>
        </w:rPr>
      </w:pPr>
      <w:r>
        <w:rPr>
          <w:rFonts w:ascii="Arial" w:hAnsi="Arial"/>
          <w:sz w:val="20"/>
          <w:szCs w:val="20"/>
        </w:rPr>
        <w:t>Smoking, drug abuse (including alcohol), obesity, diabetes and any poorly controlled systemic illness (heart, lung, muscle disease etc.)</w:t>
      </w:r>
    </w:p>
    <w:p w14:paraId="58224BDF" w14:textId="77777777" w:rsidR="00162BE8" w:rsidRDefault="00162BE8">
      <w:pPr>
        <w:pStyle w:val="BodyA"/>
        <w:jc w:val="both"/>
        <w:rPr>
          <w:rFonts w:ascii="Arial" w:eastAsia="Arial" w:hAnsi="Arial" w:cs="Arial"/>
          <w:u w:val="single"/>
        </w:rPr>
      </w:pPr>
    </w:p>
    <w:p w14:paraId="36C595E9" w14:textId="77777777" w:rsidR="00162BE8" w:rsidRPr="00212C07" w:rsidRDefault="00D76A8A">
      <w:pPr>
        <w:pStyle w:val="BodyA"/>
        <w:jc w:val="both"/>
        <w:rPr>
          <w:rFonts w:ascii="Arial" w:eastAsia="Arial" w:hAnsi="Arial" w:cs="Arial"/>
          <w:b/>
          <w:bCs/>
          <w:sz w:val="22"/>
          <w:szCs w:val="22"/>
          <w:u w:val="single"/>
        </w:rPr>
      </w:pPr>
      <w:r w:rsidRPr="00212C07">
        <w:rPr>
          <w:rFonts w:ascii="Arial" w:hAnsi="Arial"/>
          <w:b/>
          <w:bCs/>
          <w:sz w:val="22"/>
          <w:szCs w:val="22"/>
          <w:u w:val="single"/>
        </w:rPr>
        <w:t>Types of anaesthesia:</w:t>
      </w:r>
    </w:p>
    <w:p w14:paraId="5514D4B3" w14:textId="77777777" w:rsidR="00162BE8" w:rsidRDefault="00162BE8">
      <w:pPr>
        <w:pStyle w:val="BodyA"/>
        <w:jc w:val="both"/>
        <w:rPr>
          <w:rFonts w:ascii="Arial" w:eastAsia="Arial" w:hAnsi="Arial" w:cs="Arial"/>
          <w:b/>
          <w:bCs/>
          <w:sz w:val="20"/>
          <w:szCs w:val="20"/>
          <w:u w:val="single"/>
        </w:rPr>
      </w:pPr>
    </w:p>
    <w:p w14:paraId="1B30B4B1" w14:textId="77777777" w:rsidR="00162BE8" w:rsidRDefault="00D76A8A">
      <w:pPr>
        <w:pStyle w:val="BodyA"/>
        <w:jc w:val="both"/>
        <w:rPr>
          <w:rFonts w:ascii="Arial" w:eastAsia="Arial" w:hAnsi="Arial" w:cs="Arial"/>
          <w:sz w:val="20"/>
          <w:szCs w:val="20"/>
        </w:rPr>
      </w:pPr>
      <w:r>
        <w:rPr>
          <w:rFonts w:ascii="Arial" w:hAnsi="Arial"/>
          <w:sz w:val="20"/>
          <w:szCs w:val="20"/>
        </w:rPr>
        <w:t>There are different types of anaesthesia: local anaesthesia, conscious sedation, regional anaesthesia and general anaesthesia. Each form can be used alone or in combination depending on the intended surgery and patient risk profile. Each form of anaesthesia has its own set of risks and benefits. Please discuss any questions you might have regarding the intended anaesthetic technique planned.</w:t>
      </w:r>
    </w:p>
    <w:p w14:paraId="36909FBA" w14:textId="77777777" w:rsidR="00162BE8" w:rsidRDefault="00162BE8">
      <w:pPr>
        <w:pStyle w:val="BodyA"/>
        <w:jc w:val="both"/>
        <w:rPr>
          <w:rFonts w:ascii="Arial" w:eastAsia="Arial" w:hAnsi="Arial" w:cs="Arial"/>
          <w:u w:val="single"/>
        </w:rPr>
      </w:pPr>
    </w:p>
    <w:p w14:paraId="654C699A" w14:textId="77777777" w:rsidR="00162BE8" w:rsidRPr="00212C07" w:rsidRDefault="00D76A8A">
      <w:pPr>
        <w:pStyle w:val="BodyA"/>
        <w:jc w:val="both"/>
        <w:rPr>
          <w:rFonts w:ascii="Arial" w:eastAsia="Arial" w:hAnsi="Arial" w:cs="Arial"/>
          <w:b/>
          <w:bCs/>
          <w:sz w:val="22"/>
          <w:szCs w:val="22"/>
          <w:u w:val="single"/>
        </w:rPr>
      </w:pPr>
      <w:r w:rsidRPr="00212C07">
        <w:rPr>
          <w:rFonts w:ascii="Arial" w:hAnsi="Arial"/>
          <w:b/>
          <w:bCs/>
          <w:sz w:val="22"/>
          <w:szCs w:val="22"/>
          <w:u w:val="single"/>
        </w:rPr>
        <w:t>Risks and complications:</w:t>
      </w:r>
    </w:p>
    <w:p w14:paraId="3F7C1A47" w14:textId="77777777" w:rsidR="00162BE8" w:rsidRDefault="00162BE8">
      <w:pPr>
        <w:pStyle w:val="BodyA"/>
        <w:jc w:val="both"/>
        <w:rPr>
          <w:rFonts w:ascii="Arial" w:eastAsia="Arial" w:hAnsi="Arial" w:cs="Arial"/>
          <w:b/>
          <w:bCs/>
          <w:sz w:val="20"/>
          <w:szCs w:val="20"/>
          <w:u w:val="single"/>
        </w:rPr>
      </w:pPr>
    </w:p>
    <w:p w14:paraId="1708EDC3" w14:textId="77777777" w:rsidR="00162BE8" w:rsidRDefault="00D76A8A">
      <w:pPr>
        <w:pStyle w:val="BodyA"/>
        <w:jc w:val="both"/>
        <w:rPr>
          <w:rFonts w:ascii="Arial" w:eastAsia="Arial" w:hAnsi="Arial" w:cs="Arial"/>
          <w:sz w:val="20"/>
          <w:szCs w:val="20"/>
        </w:rPr>
      </w:pPr>
      <w:r>
        <w:rPr>
          <w:rFonts w:ascii="Arial" w:hAnsi="Arial"/>
          <w:sz w:val="20"/>
          <w:szCs w:val="20"/>
        </w:rPr>
        <w:t>Possible complications of general anaesthesia include:</w:t>
      </w:r>
    </w:p>
    <w:p w14:paraId="4C960EC2" w14:textId="77777777" w:rsidR="00162BE8" w:rsidRDefault="00162BE8">
      <w:pPr>
        <w:pStyle w:val="BodyA"/>
        <w:jc w:val="both"/>
        <w:rPr>
          <w:rFonts w:ascii="Arial" w:eastAsia="Arial" w:hAnsi="Arial" w:cs="Arial"/>
          <w:sz w:val="20"/>
          <w:szCs w:val="20"/>
        </w:rPr>
      </w:pPr>
    </w:p>
    <w:p w14:paraId="33C0F5CE" w14:textId="77777777" w:rsidR="00162BE8" w:rsidRDefault="00D76A8A">
      <w:pPr>
        <w:pStyle w:val="BodyA"/>
        <w:jc w:val="both"/>
        <w:rPr>
          <w:rFonts w:ascii="Arial" w:eastAsia="Arial" w:hAnsi="Arial" w:cs="Arial"/>
          <w:b/>
          <w:bCs/>
          <w:sz w:val="20"/>
          <w:szCs w:val="20"/>
        </w:rPr>
      </w:pPr>
      <w:r>
        <w:rPr>
          <w:rFonts w:ascii="Arial" w:hAnsi="Arial"/>
          <w:b/>
          <w:bCs/>
          <w:sz w:val="20"/>
          <w:szCs w:val="20"/>
        </w:rPr>
        <w:t>Common complications (1-10/1-100)</w:t>
      </w:r>
    </w:p>
    <w:p w14:paraId="0CA2A4B3" w14:textId="77777777" w:rsidR="00162BE8" w:rsidRDefault="00D76A8A">
      <w:pPr>
        <w:pStyle w:val="BodyA"/>
        <w:jc w:val="both"/>
        <w:rPr>
          <w:rFonts w:ascii="Arial" w:eastAsia="Arial" w:hAnsi="Arial" w:cs="Arial"/>
          <w:sz w:val="20"/>
          <w:szCs w:val="20"/>
        </w:rPr>
      </w:pPr>
      <w:r>
        <w:rPr>
          <w:rFonts w:ascii="Arial" w:hAnsi="Arial"/>
          <w:sz w:val="20"/>
          <w:szCs w:val="20"/>
        </w:rPr>
        <w:t>Nausea and vomiting, sore throat, shivering, headache, dizziness, visual disturbances, itching, confusion/memory loss, minor damage to lips/tongue and discomfort at drip site.</w:t>
      </w:r>
    </w:p>
    <w:p w14:paraId="569517BB" w14:textId="77777777" w:rsidR="00162BE8" w:rsidRDefault="00162BE8">
      <w:pPr>
        <w:pStyle w:val="BodyA"/>
        <w:jc w:val="both"/>
        <w:rPr>
          <w:rFonts w:ascii="Arial" w:eastAsia="Arial" w:hAnsi="Arial" w:cs="Arial"/>
          <w:sz w:val="20"/>
          <w:szCs w:val="20"/>
        </w:rPr>
      </w:pPr>
    </w:p>
    <w:p w14:paraId="30BC3D52" w14:textId="77777777" w:rsidR="00162BE8" w:rsidRDefault="00D76A8A">
      <w:pPr>
        <w:pStyle w:val="BodyA"/>
        <w:jc w:val="both"/>
        <w:rPr>
          <w:rFonts w:ascii="Arial" w:eastAsia="Arial" w:hAnsi="Arial" w:cs="Arial"/>
          <w:sz w:val="20"/>
          <w:szCs w:val="20"/>
        </w:rPr>
      </w:pPr>
      <w:r>
        <w:rPr>
          <w:rFonts w:ascii="Arial" w:hAnsi="Arial"/>
          <w:b/>
          <w:bCs/>
          <w:sz w:val="20"/>
          <w:szCs w:val="20"/>
        </w:rPr>
        <w:t>Rare complications (1-1000)</w:t>
      </w:r>
    </w:p>
    <w:p w14:paraId="40894B34" w14:textId="77777777" w:rsidR="00162BE8" w:rsidRDefault="00D76A8A">
      <w:pPr>
        <w:pStyle w:val="BodyA"/>
        <w:jc w:val="both"/>
        <w:rPr>
          <w:rFonts w:ascii="Arial" w:eastAsia="Arial" w:hAnsi="Arial" w:cs="Arial"/>
          <w:sz w:val="20"/>
          <w:szCs w:val="20"/>
        </w:rPr>
      </w:pPr>
      <w:r>
        <w:rPr>
          <w:rFonts w:ascii="Arial" w:hAnsi="Arial"/>
          <w:sz w:val="20"/>
          <w:szCs w:val="20"/>
        </w:rPr>
        <w:t>Painful muscles, damage to teeth/crowns, aspiration of stomach contents, pneumothorax, exacerbations of pre-existing medical conditions, nerve injuries, depressed respiration, vascular injuries, abrasion to eyes.</w:t>
      </w:r>
    </w:p>
    <w:p w14:paraId="6E16F09D" w14:textId="77777777" w:rsidR="00162BE8" w:rsidRDefault="00162BE8">
      <w:pPr>
        <w:pStyle w:val="BodyA"/>
        <w:jc w:val="both"/>
        <w:rPr>
          <w:rFonts w:ascii="Arial" w:eastAsia="Arial" w:hAnsi="Arial" w:cs="Arial"/>
          <w:sz w:val="20"/>
          <w:szCs w:val="20"/>
        </w:rPr>
      </w:pPr>
    </w:p>
    <w:p w14:paraId="0119B85E" w14:textId="77777777" w:rsidR="00162BE8" w:rsidRDefault="00D76A8A">
      <w:pPr>
        <w:pStyle w:val="BodyA"/>
        <w:jc w:val="both"/>
        <w:rPr>
          <w:rFonts w:ascii="Arial" w:eastAsia="Arial" w:hAnsi="Arial" w:cs="Arial"/>
          <w:b/>
          <w:bCs/>
          <w:sz w:val="20"/>
          <w:szCs w:val="20"/>
        </w:rPr>
      </w:pPr>
      <w:r>
        <w:rPr>
          <w:rFonts w:ascii="Arial" w:hAnsi="Arial"/>
          <w:b/>
          <w:bCs/>
          <w:sz w:val="20"/>
          <w:szCs w:val="20"/>
        </w:rPr>
        <w:t>Very rare complications (1-10 000/1-200 000)</w:t>
      </w:r>
    </w:p>
    <w:p w14:paraId="52C28F0B" w14:textId="77777777" w:rsidR="00162BE8" w:rsidRDefault="00D76A8A">
      <w:pPr>
        <w:pStyle w:val="BodyA"/>
        <w:jc w:val="both"/>
        <w:rPr>
          <w:rFonts w:ascii="Arial" w:hAnsi="Arial"/>
          <w:sz w:val="20"/>
          <w:szCs w:val="20"/>
        </w:rPr>
      </w:pPr>
      <w:r>
        <w:rPr>
          <w:rFonts w:ascii="Arial" w:hAnsi="Arial"/>
          <w:sz w:val="20"/>
          <w:szCs w:val="20"/>
        </w:rPr>
        <w:t>Anaphylaxis, awareness during general anaesthesia, hypoxia, cardiac arrest, brain damage and even death.</w:t>
      </w:r>
    </w:p>
    <w:p w14:paraId="0CF668E0" w14:textId="77777777" w:rsidR="00212C07" w:rsidRDefault="00212C07">
      <w:pPr>
        <w:pStyle w:val="BodyA"/>
        <w:jc w:val="both"/>
        <w:rPr>
          <w:rFonts w:ascii="Arial" w:hAnsi="Arial"/>
          <w:b/>
          <w:bCs/>
          <w:u w:val="single"/>
        </w:rPr>
      </w:pPr>
    </w:p>
    <w:p w14:paraId="64220A14" w14:textId="7D6EF284" w:rsidR="002B1059" w:rsidRDefault="00D76A8A">
      <w:pPr>
        <w:pStyle w:val="BodyA"/>
        <w:jc w:val="both"/>
        <w:rPr>
          <w:rFonts w:ascii="Arial" w:hAnsi="Arial"/>
          <w:b/>
          <w:bCs/>
          <w:sz w:val="22"/>
          <w:szCs w:val="22"/>
          <w:u w:val="single"/>
        </w:rPr>
      </w:pPr>
      <w:r w:rsidRPr="00212C07">
        <w:rPr>
          <w:rFonts w:ascii="Arial" w:hAnsi="Arial"/>
          <w:b/>
          <w:bCs/>
          <w:sz w:val="22"/>
          <w:szCs w:val="22"/>
          <w:u w:val="single"/>
        </w:rPr>
        <w:t>Anaesthetic fees:</w:t>
      </w:r>
    </w:p>
    <w:p w14:paraId="245AC005" w14:textId="77777777" w:rsidR="001F214C" w:rsidRPr="00212C07" w:rsidRDefault="001F214C">
      <w:pPr>
        <w:pStyle w:val="BodyA"/>
        <w:jc w:val="both"/>
        <w:rPr>
          <w:rFonts w:ascii="Arial" w:hAnsi="Arial"/>
          <w:b/>
          <w:bCs/>
          <w:sz w:val="22"/>
          <w:szCs w:val="22"/>
          <w:u w:val="single"/>
        </w:rPr>
      </w:pPr>
    </w:p>
    <w:p w14:paraId="00864816" w14:textId="2F497C9F" w:rsidR="00162BE8" w:rsidRDefault="00D76A8A">
      <w:pPr>
        <w:pStyle w:val="BodyA"/>
        <w:jc w:val="both"/>
        <w:rPr>
          <w:rFonts w:ascii="Arial" w:eastAsia="Arial" w:hAnsi="Arial" w:cs="Arial"/>
          <w:sz w:val="20"/>
          <w:szCs w:val="20"/>
        </w:rPr>
      </w:pPr>
      <w:r>
        <w:rPr>
          <w:rFonts w:ascii="Arial" w:hAnsi="Arial"/>
          <w:sz w:val="20"/>
          <w:szCs w:val="20"/>
        </w:rPr>
        <w:t xml:space="preserve">Your anaesthetic account is rendered completely independent from the accounts rendered by the hospital and the surgeon. The anaesthetic bill comprises of a pre-operative anaesthetic consultation fee plus a time-based rate determined by your specific procedure, risks and any specific </w:t>
      </w:r>
      <w:r w:rsidR="002B1059">
        <w:rPr>
          <w:rFonts w:ascii="Arial" w:hAnsi="Arial"/>
          <w:sz w:val="20"/>
          <w:szCs w:val="20"/>
        </w:rPr>
        <w:t>anaesthetic</w:t>
      </w:r>
      <w:r w:rsidR="001F214C">
        <w:rPr>
          <w:rFonts w:ascii="Arial" w:hAnsi="Arial"/>
          <w:sz w:val="20"/>
          <w:szCs w:val="20"/>
        </w:rPr>
        <w:t xml:space="preserve"> techniques used</w:t>
      </w:r>
    </w:p>
    <w:p w14:paraId="3A88345B" w14:textId="77777777" w:rsidR="00162BE8" w:rsidRDefault="00D76A8A">
      <w:pPr>
        <w:pStyle w:val="BodyA"/>
        <w:jc w:val="both"/>
        <w:rPr>
          <w:rFonts w:ascii="Arial" w:eastAsia="Arial" w:hAnsi="Arial" w:cs="Arial"/>
          <w:sz w:val="20"/>
          <w:szCs w:val="20"/>
        </w:rPr>
      </w:pPr>
      <w:r>
        <w:rPr>
          <w:rFonts w:ascii="Arial" w:hAnsi="Arial"/>
          <w:sz w:val="20"/>
          <w:szCs w:val="20"/>
        </w:rPr>
        <w:lastRenderedPageBreak/>
        <w:t>Factors that can influence the fee are the duration and complexity of the procedure, individual patient risks like age and weight (Body mass index as calculated from your current weight and height &gt;35), emergency vs planned procedures (call out fee for any unplanned procedures), nerve blocks, invasive monitoring lines, involvement in ICU life support or after care, 24 hour post operative pain pumps, etc.</w:t>
      </w:r>
    </w:p>
    <w:p w14:paraId="164D6207" w14:textId="77777777" w:rsidR="00162BE8" w:rsidRDefault="00162BE8">
      <w:pPr>
        <w:pStyle w:val="BodyA"/>
        <w:jc w:val="both"/>
        <w:rPr>
          <w:rFonts w:ascii="Arial" w:eastAsia="Arial" w:hAnsi="Arial" w:cs="Arial"/>
          <w:sz w:val="20"/>
          <w:szCs w:val="20"/>
        </w:rPr>
      </w:pPr>
    </w:p>
    <w:p w14:paraId="31B652C0" w14:textId="77777777" w:rsidR="00162BE8" w:rsidRDefault="00D76A8A">
      <w:pPr>
        <w:pStyle w:val="BodyA"/>
        <w:jc w:val="both"/>
        <w:rPr>
          <w:rFonts w:ascii="Arial" w:eastAsia="Arial" w:hAnsi="Arial" w:cs="Arial"/>
          <w:sz w:val="20"/>
          <w:szCs w:val="20"/>
        </w:rPr>
      </w:pPr>
      <w:r>
        <w:rPr>
          <w:rFonts w:ascii="Arial" w:hAnsi="Arial"/>
          <w:sz w:val="20"/>
          <w:szCs w:val="20"/>
        </w:rPr>
        <w:t>Please take note that your specific Medical Aid Scheme or Medical Insurance Plan may not cover the full anaesthetic fee charged:</w:t>
      </w:r>
    </w:p>
    <w:p w14:paraId="3A917009" w14:textId="77777777" w:rsidR="00162BE8" w:rsidRDefault="00162BE8">
      <w:pPr>
        <w:pStyle w:val="BodyA"/>
        <w:jc w:val="both"/>
        <w:rPr>
          <w:rFonts w:ascii="Arial" w:eastAsia="Arial" w:hAnsi="Arial" w:cs="Arial"/>
          <w:sz w:val="20"/>
          <w:szCs w:val="20"/>
        </w:rPr>
      </w:pPr>
    </w:p>
    <w:p w14:paraId="7883CC67" w14:textId="77777777" w:rsidR="00162BE8" w:rsidRDefault="00D76A8A">
      <w:pPr>
        <w:pStyle w:val="BodyA"/>
        <w:numPr>
          <w:ilvl w:val="0"/>
          <w:numId w:val="2"/>
        </w:numPr>
        <w:jc w:val="both"/>
        <w:rPr>
          <w:rFonts w:ascii="Arial" w:eastAsia="Arial" w:hAnsi="Arial" w:cs="Arial"/>
          <w:sz w:val="20"/>
          <w:szCs w:val="20"/>
        </w:rPr>
      </w:pPr>
      <w:r>
        <w:rPr>
          <w:rFonts w:ascii="Arial" w:hAnsi="Arial"/>
          <w:sz w:val="20"/>
          <w:szCs w:val="20"/>
        </w:rPr>
        <w:t>We charge an independently formulated practice fee not related or bound to any specific medical scheme.</w:t>
      </w:r>
    </w:p>
    <w:p w14:paraId="73458207" w14:textId="77777777" w:rsidR="00162BE8" w:rsidRDefault="00D76A8A">
      <w:pPr>
        <w:pStyle w:val="BodyA"/>
        <w:numPr>
          <w:ilvl w:val="0"/>
          <w:numId w:val="2"/>
        </w:numPr>
        <w:jc w:val="both"/>
        <w:rPr>
          <w:rFonts w:ascii="Arial" w:eastAsia="Arial" w:hAnsi="Arial" w:cs="Arial"/>
          <w:sz w:val="20"/>
          <w:szCs w:val="20"/>
        </w:rPr>
      </w:pPr>
      <w:r>
        <w:rPr>
          <w:rFonts w:ascii="Arial" w:hAnsi="Arial"/>
          <w:sz w:val="20"/>
          <w:szCs w:val="20"/>
        </w:rPr>
        <w:t xml:space="preserve">The level of contribution from </w:t>
      </w:r>
      <w:r w:rsidR="00A2413C">
        <w:rPr>
          <w:rFonts w:ascii="Arial" w:hAnsi="Arial"/>
          <w:sz w:val="20"/>
          <w:szCs w:val="20"/>
        </w:rPr>
        <w:t>your</w:t>
      </w:r>
      <w:r>
        <w:rPr>
          <w:rFonts w:ascii="Arial" w:hAnsi="Arial"/>
          <w:sz w:val="20"/>
          <w:szCs w:val="20"/>
        </w:rPr>
        <w:t xml:space="preserve"> medical aid scheme towards anaesthesia is determined by the level of your own chosen plan within a specific scheme.</w:t>
      </w:r>
    </w:p>
    <w:p w14:paraId="4C9A3510" w14:textId="77777777" w:rsidR="00162BE8" w:rsidRDefault="00D76A8A">
      <w:pPr>
        <w:pStyle w:val="BodyA"/>
        <w:numPr>
          <w:ilvl w:val="0"/>
          <w:numId w:val="2"/>
        </w:numPr>
        <w:jc w:val="both"/>
        <w:rPr>
          <w:rFonts w:ascii="Arial" w:eastAsia="Arial" w:hAnsi="Arial" w:cs="Arial"/>
          <w:sz w:val="20"/>
          <w:szCs w:val="20"/>
        </w:rPr>
      </w:pPr>
      <w:r>
        <w:rPr>
          <w:rFonts w:ascii="Arial" w:hAnsi="Arial"/>
          <w:sz w:val="20"/>
          <w:szCs w:val="20"/>
        </w:rPr>
        <w:t xml:space="preserve">The Council of Medical Schemes on behalf of the Department of Health developed and published a reference price list known as the National Health Reference Price List (NHRPL). This list does NOT contain negotiated prices and therefore it’s rates only serve as a guideline for medical aid schemes and medical practitioners around which they calculate and develop their own fee structures. </w:t>
      </w:r>
    </w:p>
    <w:p w14:paraId="52F27DA7" w14:textId="77777777" w:rsidR="00162BE8" w:rsidRDefault="00D76A8A">
      <w:pPr>
        <w:pStyle w:val="BodyA"/>
        <w:numPr>
          <w:ilvl w:val="0"/>
          <w:numId w:val="2"/>
        </w:numPr>
        <w:jc w:val="both"/>
        <w:rPr>
          <w:rFonts w:ascii="Arial" w:eastAsia="Arial" w:hAnsi="Arial" w:cs="Arial"/>
          <w:sz w:val="20"/>
          <w:szCs w:val="20"/>
        </w:rPr>
      </w:pPr>
      <w:r>
        <w:rPr>
          <w:rFonts w:ascii="Arial" w:hAnsi="Arial"/>
          <w:sz w:val="20"/>
          <w:szCs w:val="20"/>
        </w:rPr>
        <w:t>Medical aid schemes are not bound to the NHRPL fees and each scheme has formulated their own medical scheme rate (MSR) at which they provide cover for medical expenses to their members. The cover provided by your specific medical scheme plan is given as a percentage of the minimum NHRPL or NHRPL100 fee and has no relation to actual prices or fees charged by medical practitioners. MSR contributions for medical specialists, depending on the level of your plan, typically range from 100% to 300% of the NHRPL fee published for that year.</w:t>
      </w:r>
    </w:p>
    <w:p w14:paraId="3BCB5D83" w14:textId="77777777" w:rsidR="00162BE8" w:rsidRDefault="00D76A8A">
      <w:pPr>
        <w:pStyle w:val="BodyA"/>
        <w:numPr>
          <w:ilvl w:val="0"/>
          <w:numId w:val="2"/>
        </w:numPr>
        <w:jc w:val="both"/>
        <w:rPr>
          <w:rFonts w:ascii="Arial" w:eastAsia="Arial" w:hAnsi="Arial" w:cs="Arial"/>
          <w:sz w:val="20"/>
          <w:szCs w:val="20"/>
        </w:rPr>
      </w:pPr>
      <w:r>
        <w:rPr>
          <w:rFonts w:ascii="Arial" w:hAnsi="Arial"/>
          <w:sz w:val="20"/>
          <w:szCs w:val="20"/>
        </w:rPr>
        <w:t xml:space="preserve">In the same way that medical aid schemes are not bound to the NHRPL fees, doctors are also free to determine their own fees. </w:t>
      </w:r>
    </w:p>
    <w:p w14:paraId="03CF4F5F" w14:textId="77777777" w:rsidR="00162BE8" w:rsidRDefault="00D76A8A">
      <w:pPr>
        <w:pStyle w:val="BodyA"/>
        <w:numPr>
          <w:ilvl w:val="0"/>
          <w:numId w:val="2"/>
        </w:numPr>
        <w:jc w:val="both"/>
        <w:rPr>
          <w:rFonts w:ascii="Arial" w:eastAsia="Arial" w:hAnsi="Arial" w:cs="Arial"/>
          <w:sz w:val="20"/>
          <w:szCs w:val="20"/>
        </w:rPr>
      </w:pPr>
      <w:r>
        <w:rPr>
          <w:rFonts w:ascii="Arial" w:hAnsi="Arial"/>
          <w:sz w:val="20"/>
          <w:szCs w:val="20"/>
        </w:rPr>
        <w:t xml:space="preserve">Our practice </w:t>
      </w:r>
      <w:r w:rsidR="00212C07">
        <w:rPr>
          <w:rFonts w:ascii="Arial" w:hAnsi="Arial"/>
          <w:sz w:val="20"/>
          <w:szCs w:val="20"/>
        </w:rPr>
        <w:t>is</w:t>
      </w:r>
      <w:r>
        <w:rPr>
          <w:rFonts w:ascii="Arial" w:hAnsi="Arial"/>
          <w:sz w:val="20"/>
          <w:szCs w:val="20"/>
        </w:rPr>
        <w:t xml:space="preserve"> not contracted to medical aid schemes except for the higher plans of Discovery (Classic and Executive) and Fedhealth (all plans except bluedoor</w:t>
      </w:r>
      <w:bookmarkStart w:id="0" w:name="_GoBack"/>
      <w:bookmarkEnd w:id="0"/>
      <w:r>
        <w:rPr>
          <w:rFonts w:ascii="Arial" w:hAnsi="Arial"/>
          <w:sz w:val="20"/>
          <w:szCs w:val="20"/>
        </w:rPr>
        <w:t xml:space="preserve"> plus, entry zone and entry saver). </w:t>
      </w:r>
    </w:p>
    <w:p w14:paraId="4324AEC0" w14:textId="3B8F4DD5" w:rsidR="00162BE8" w:rsidRDefault="00D76A8A">
      <w:pPr>
        <w:pStyle w:val="BodyA"/>
        <w:numPr>
          <w:ilvl w:val="0"/>
          <w:numId w:val="2"/>
        </w:numPr>
        <w:jc w:val="both"/>
        <w:rPr>
          <w:rFonts w:ascii="Arial" w:eastAsia="Arial" w:hAnsi="Arial" w:cs="Arial"/>
          <w:sz w:val="20"/>
          <w:szCs w:val="20"/>
        </w:rPr>
      </w:pPr>
      <w:r>
        <w:rPr>
          <w:rFonts w:ascii="Arial" w:hAnsi="Arial"/>
          <w:sz w:val="20"/>
          <w:szCs w:val="20"/>
        </w:rPr>
        <w:t>To enable us to provide the quality service our patients deserve our practice fees are based on the cost of delivering the service and benchmarked to other professional ser</w:t>
      </w:r>
      <w:r w:rsidR="00695662">
        <w:rPr>
          <w:rFonts w:ascii="Arial" w:hAnsi="Arial"/>
          <w:sz w:val="20"/>
          <w:szCs w:val="20"/>
        </w:rPr>
        <w:t xml:space="preserve">vices. Our practice fees relate to </w:t>
      </w:r>
      <w:r>
        <w:rPr>
          <w:rFonts w:ascii="Arial" w:hAnsi="Arial"/>
          <w:sz w:val="20"/>
          <w:szCs w:val="20"/>
        </w:rPr>
        <w:t>300% of NHRPL minimum fees.</w:t>
      </w:r>
    </w:p>
    <w:p w14:paraId="7150E146" w14:textId="77777777" w:rsidR="00162BE8" w:rsidRDefault="00D76A8A">
      <w:pPr>
        <w:pStyle w:val="BodyA"/>
        <w:numPr>
          <w:ilvl w:val="0"/>
          <w:numId w:val="2"/>
        </w:numPr>
        <w:jc w:val="both"/>
        <w:rPr>
          <w:rFonts w:ascii="Arial" w:eastAsia="Arial" w:hAnsi="Arial" w:cs="Arial"/>
          <w:sz w:val="20"/>
          <w:szCs w:val="20"/>
        </w:rPr>
      </w:pPr>
      <w:r>
        <w:rPr>
          <w:rFonts w:ascii="Arial" w:hAnsi="Arial"/>
          <w:sz w:val="20"/>
          <w:szCs w:val="20"/>
        </w:rPr>
        <w:t xml:space="preserve">If your specific medical aid scheme </w:t>
      </w:r>
      <w:r w:rsidR="00212C07">
        <w:rPr>
          <w:rFonts w:ascii="Arial" w:hAnsi="Arial"/>
          <w:sz w:val="20"/>
          <w:szCs w:val="20"/>
        </w:rPr>
        <w:t>provides</w:t>
      </w:r>
      <w:r>
        <w:rPr>
          <w:rFonts w:ascii="Arial" w:hAnsi="Arial"/>
          <w:sz w:val="20"/>
          <w:szCs w:val="20"/>
        </w:rPr>
        <w:t xml:space="preserve"> 100% cover for anaesthesia it means there will be a short fall in cover and you will have a co-payment for the difference between your cover and our standard practice fee.</w:t>
      </w:r>
    </w:p>
    <w:p w14:paraId="46DF3F5A" w14:textId="77777777" w:rsidR="00162BE8" w:rsidRDefault="00D76A8A">
      <w:pPr>
        <w:pStyle w:val="BodyA"/>
        <w:numPr>
          <w:ilvl w:val="0"/>
          <w:numId w:val="2"/>
        </w:numPr>
        <w:jc w:val="both"/>
        <w:rPr>
          <w:rFonts w:ascii="Arial" w:eastAsia="Arial" w:hAnsi="Arial" w:cs="Arial"/>
          <w:sz w:val="20"/>
          <w:szCs w:val="20"/>
        </w:rPr>
      </w:pPr>
      <w:r>
        <w:rPr>
          <w:rFonts w:ascii="Arial" w:hAnsi="Arial"/>
          <w:sz w:val="20"/>
          <w:szCs w:val="20"/>
        </w:rPr>
        <w:t>In special circumstances patients can motivate for a discounted rate, it will be taken into consideration but discounted rates cannot be guaranteed.</w:t>
      </w:r>
    </w:p>
    <w:p w14:paraId="7D8E4286" w14:textId="77777777" w:rsidR="00162BE8" w:rsidRDefault="00162BE8">
      <w:pPr>
        <w:pStyle w:val="BodyA"/>
        <w:jc w:val="both"/>
        <w:rPr>
          <w:rFonts w:ascii="Arial" w:eastAsia="Arial" w:hAnsi="Arial" w:cs="Arial"/>
          <w:sz w:val="20"/>
          <w:szCs w:val="20"/>
        </w:rPr>
      </w:pPr>
    </w:p>
    <w:p w14:paraId="559AFEEC" w14:textId="77777777" w:rsidR="00162BE8" w:rsidRDefault="00D76A8A">
      <w:pPr>
        <w:pStyle w:val="BodyA"/>
        <w:numPr>
          <w:ilvl w:val="0"/>
          <w:numId w:val="2"/>
        </w:numPr>
        <w:jc w:val="both"/>
        <w:rPr>
          <w:rFonts w:ascii="Arial" w:eastAsia="Arial" w:hAnsi="Arial" w:cs="Arial"/>
          <w:sz w:val="20"/>
          <w:szCs w:val="20"/>
        </w:rPr>
      </w:pPr>
      <w:r>
        <w:rPr>
          <w:rFonts w:ascii="Arial" w:hAnsi="Arial"/>
          <w:sz w:val="20"/>
          <w:szCs w:val="20"/>
        </w:rPr>
        <w:t>You as the patient are ultimately responsible for your anaesthetic account and we encourage you to consult with your medical aid and anaesthesiologist prior to your hospital admission and pre-operative anaesthetic consultation in order to familiarize yourself with possible short falls with regards to medical aid cover provided and anaesthetic fees charged. Anaesthetic costs estimates and quotations are available upon request.</w:t>
      </w:r>
    </w:p>
    <w:p w14:paraId="36328178" w14:textId="77777777" w:rsidR="00162BE8" w:rsidRDefault="00162BE8">
      <w:pPr>
        <w:pStyle w:val="BodyA"/>
        <w:jc w:val="both"/>
        <w:rPr>
          <w:rFonts w:ascii="Arial" w:eastAsia="Arial" w:hAnsi="Arial" w:cs="Arial"/>
          <w:sz w:val="20"/>
          <w:szCs w:val="20"/>
        </w:rPr>
      </w:pPr>
    </w:p>
    <w:p w14:paraId="4A9DBB59" w14:textId="77777777" w:rsidR="00162BE8" w:rsidRDefault="00D76A8A">
      <w:pPr>
        <w:pStyle w:val="BodyA"/>
        <w:jc w:val="both"/>
        <w:rPr>
          <w:rFonts w:ascii="Arial" w:eastAsia="Arial" w:hAnsi="Arial" w:cs="Arial"/>
          <w:sz w:val="20"/>
          <w:szCs w:val="20"/>
        </w:rPr>
      </w:pPr>
      <w:r>
        <w:rPr>
          <w:rFonts w:ascii="Arial" w:hAnsi="Arial"/>
          <w:sz w:val="20"/>
          <w:szCs w:val="20"/>
        </w:rPr>
        <w:t>Your personal data may be forwarded to the relevant organizations as required by law for defaulted accounts.</w:t>
      </w:r>
    </w:p>
    <w:p w14:paraId="20292E9C" w14:textId="77777777" w:rsidR="00162BE8" w:rsidRDefault="00162BE8">
      <w:pPr>
        <w:pStyle w:val="BodyA"/>
        <w:jc w:val="both"/>
        <w:rPr>
          <w:rFonts w:ascii="Arial" w:eastAsia="Arial" w:hAnsi="Arial" w:cs="Arial"/>
          <w:u w:val="single"/>
        </w:rPr>
      </w:pPr>
    </w:p>
    <w:p w14:paraId="66EDD203" w14:textId="77777777" w:rsidR="00162BE8" w:rsidRPr="00212C07" w:rsidRDefault="00D76A8A">
      <w:pPr>
        <w:pStyle w:val="BodyA"/>
        <w:jc w:val="both"/>
        <w:rPr>
          <w:rFonts w:ascii="Arial" w:eastAsia="Arial" w:hAnsi="Arial" w:cs="Arial"/>
          <w:b/>
          <w:bCs/>
          <w:sz w:val="22"/>
          <w:szCs w:val="22"/>
          <w:u w:val="single"/>
        </w:rPr>
      </w:pPr>
      <w:r w:rsidRPr="00212C07">
        <w:rPr>
          <w:rFonts w:ascii="Arial" w:hAnsi="Arial"/>
          <w:b/>
          <w:bCs/>
          <w:sz w:val="22"/>
          <w:szCs w:val="22"/>
          <w:u w:val="single"/>
        </w:rPr>
        <w:t>Informed consent:</w:t>
      </w:r>
    </w:p>
    <w:p w14:paraId="4C9EB7E6" w14:textId="77777777" w:rsidR="00162BE8" w:rsidRDefault="00162BE8">
      <w:pPr>
        <w:pStyle w:val="BodyA"/>
        <w:jc w:val="both"/>
        <w:rPr>
          <w:rFonts w:ascii="Arial" w:eastAsia="Arial" w:hAnsi="Arial" w:cs="Arial"/>
          <w:b/>
          <w:bCs/>
          <w:sz w:val="22"/>
          <w:szCs w:val="22"/>
          <w:u w:val="single"/>
        </w:rPr>
      </w:pPr>
    </w:p>
    <w:p w14:paraId="0001C13C" w14:textId="77777777" w:rsidR="00162BE8" w:rsidRDefault="00D76A8A">
      <w:pPr>
        <w:pStyle w:val="BodyA"/>
        <w:jc w:val="both"/>
        <w:rPr>
          <w:rFonts w:ascii="Arial" w:eastAsia="Arial" w:hAnsi="Arial" w:cs="Arial"/>
          <w:sz w:val="20"/>
          <w:szCs w:val="20"/>
        </w:rPr>
      </w:pPr>
      <w:r>
        <w:rPr>
          <w:rFonts w:ascii="Arial" w:hAnsi="Arial"/>
          <w:sz w:val="20"/>
          <w:szCs w:val="20"/>
        </w:rPr>
        <w:t>Please complete the green anaesthesia form as obtaining written consent is a legal prerequisite, and it provides your anaesthesiologist with details of your medical conditions, which are needed to provide safe anaesthesia.</w:t>
      </w:r>
    </w:p>
    <w:p w14:paraId="5E5EC3A2" w14:textId="77777777" w:rsidR="00162BE8" w:rsidRDefault="00162BE8">
      <w:pPr>
        <w:pStyle w:val="BodyA"/>
        <w:jc w:val="both"/>
        <w:rPr>
          <w:rFonts w:ascii="Arial" w:eastAsia="Arial" w:hAnsi="Arial" w:cs="Arial"/>
          <w:sz w:val="20"/>
          <w:szCs w:val="20"/>
        </w:rPr>
      </w:pPr>
    </w:p>
    <w:p w14:paraId="7483F777" w14:textId="77777777" w:rsidR="00162BE8" w:rsidRDefault="00D76A8A">
      <w:pPr>
        <w:pStyle w:val="BodyA"/>
        <w:jc w:val="both"/>
        <w:rPr>
          <w:rFonts w:ascii="Arial" w:eastAsia="Arial" w:hAnsi="Arial" w:cs="Arial"/>
          <w:sz w:val="20"/>
          <w:szCs w:val="20"/>
        </w:rPr>
      </w:pPr>
      <w:r>
        <w:rPr>
          <w:rFonts w:ascii="Arial" w:hAnsi="Arial"/>
          <w:sz w:val="20"/>
          <w:szCs w:val="20"/>
        </w:rPr>
        <w:t>Additional risks discussed during the pre-anaesthetic visit:</w:t>
      </w:r>
    </w:p>
    <w:p w14:paraId="05B9813A" w14:textId="77777777" w:rsidR="00162BE8" w:rsidRDefault="00D76A8A">
      <w:pPr>
        <w:pStyle w:val="BodyA"/>
        <w:jc w:val="both"/>
        <w:rPr>
          <w:rFonts w:ascii="Arial" w:eastAsia="Arial" w:hAnsi="Arial" w:cs="Arial"/>
          <w:sz w:val="20"/>
          <w:szCs w:val="20"/>
        </w:rPr>
      </w:pPr>
      <w:r>
        <w:rPr>
          <w:rFonts w:ascii="Arial" w:eastAsia="Arial" w:hAnsi="Arial" w:cs="Arial"/>
          <w:sz w:val="20"/>
          <w:szCs w:val="20"/>
        </w:rPr>
        <w:tab/>
      </w:r>
    </w:p>
    <w:p w14:paraId="389F3E40" w14:textId="77777777" w:rsidR="00162BE8" w:rsidRDefault="00D76A8A">
      <w:pPr>
        <w:pStyle w:val="ListParagraph"/>
        <w:numPr>
          <w:ilvl w:val="0"/>
          <w:numId w:val="4"/>
        </w:numPr>
        <w:jc w:val="both"/>
        <w:rPr>
          <w:rFonts w:ascii="Arial" w:eastAsia="Arial" w:hAnsi="Arial" w:cs="Arial"/>
          <w:sz w:val="20"/>
          <w:szCs w:val="20"/>
        </w:rPr>
      </w:pPr>
      <w:r>
        <w:rPr>
          <w:rFonts w:ascii="Arial" w:hAnsi="Arial"/>
          <w:sz w:val="20"/>
          <w:szCs w:val="20"/>
        </w:rPr>
        <w:t>________________________</w:t>
      </w:r>
    </w:p>
    <w:p w14:paraId="5023EF39" w14:textId="77777777" w:rsidR="00162BE8" w:rsidRDefault="00D76A8A">
      <w:pPr>
        <w:pStyle w:val="ListParagraph"/>
        <w:numPr>
          <w:ilvl w:val="0"/>
          <w:numId w:val="4"/>
        </w:numPr>
        <w:jc w:val="both"/>
        <w:rPr>
          <w:rFonts w:ascii="Arial" w:eastAsia="Arial" w:hAnsi="Arial" w:cs="Arial"/>
          <w:sz w:val="20"/>
          <w:szCs w:val="20"/>
        </w:rPr>
      </w:pPr>
      <w:r>
        <w:rPr>
          <w:rFonts w:ascii="Arial" w:hAnsi="Arial"/>
          <w:sz w:val="20"/>
          <w:szCs w:val="20"/>
        </w:rPr>
        <w:t>________________________</w:t>
      </w:r>
    </w:p>
    <w:p w14:paraId="0D9D2C9C" w14:textId="77777777" w:rsidR="00162BE8" w:rsidRDefault="00D76A8A">
      <w:pPr>
        <w:pStyle w:val="ListParagraph"/>
        <w:numPr>
          <w:ilvl w:val="0"/>
          <w:numId w:val="4"/>
        </w:numPr>
        <w:jc w:val="both"/>
        <w:rPr>
          <w:rFonts w:ascii="Arial" w:eastAsia="Arial" w:hAnsi="Arial" w:cs="Arial"/>
          <w:sz w:val="20"/>
          <w:szCs w:val="20"/>
        </w:rPr>
      </w:pPr>
      <w:r>
        <w:rPr>
          <w:rFonts w:ascii="Arial" w:hAnsi="Arial"/>
          <w:sz w:val="20"/>
          <w:szCs w:val="20"/>
        </w:rPr>
        <w:t>________________________</w:t>
      </w:r>
    </w:p>
    <w:p w14:paraId="61C51A69" w14:textId="77777777" w:rsidR="00162BE8" w:rsidRDefault="00D76A8A">
      <w:pPr>
        <w:pStyle w:val="ListParagraph"/>
        <w:numPr>
          <w:ilvl w:val="0"/>
          <w:numId w:val="4"/>
        </w:numPr>
        <w:jc w:val="both"/>
        <w:rPr>
          <w:rFonts w:ascii="Arial" w:eastAsia="Arial" w:hAnsi="Arial" w:cs="Arial"/>
          <w:sz w:val="20"/>
          <w:szCs w:val="20"/>
        </w:rPr>
      </w:pPr>
      <w:r>
        <w:rPr>
          <w:rFonts w:ascii="Arial" w:hAnsi="Arial"/>
          <w:sz w:val="20"/>
          <w:szCs w:val="20"/>
        </w:rPr>
        <w:t>________________________</w:t>
      </w:r>
    </w:p>
    <w:p w14:paraId="619321C2" w14:textId="77777777" w:rsidR="00162BE8" w:rsidRDefault="00162BE8">
      <w:pPr>
        <w:pStyle w:val="BodyA"/>
        <w:jc w:val="both"/>
        <w:rPr>
          <w:rFonts w:ascii="Arial" w:eastAsia="Arial" w:hAnsi="Arial" w:cs="Arial"/>
          <w:sz w:val="20"/>
          <w:szCs w:val="20"/>
        </w:rPr>
      </w:pPr>
    </w:p>
    <w:p w14:paraId="6482F3BB" w14:textId="77777777" w:rsidR="00162BE8" w:rsidRDefault="00D76A8A">
      <w:pPr>
        <w:pStyle w:val="BodyA"/>
        <w:jc w:val="both"/>
        <w:rPr>
          <w:rFonts w:ascii="Arial" w:eastAsia="Arial" w:hAnsi="Arial" w:cs="Arial"/>
          <w:sz w:val="20"/>
          <w:szCs w:val="20"/>
        </w:rPr>
      </w:pPr>
      <w:r>
        <w:rPr>
          <w:rFonts w:ascii="Arial" w:hAnsi="Arial"/>
          <w:sz w:val="20"/>
          <w:szCs w:val="20"/>
        </w:rPr>
        <w:t>I___________________________________ confirm that I have read, understand and agree to the conditions mentioned above. I confirm that I understand the risks of possible complications inherent to anaesthesia and that I have been given the opportunity to discuss my concerns with the anaesthesiologist. I declare that I am of sound mind at the time of signing this agreement and that I am not under duress. I hereby give permission for anaesthesia on myself.</w:t>
      </w:r>
    </w:p>
    <w:p w14:paraId="0ECD2820" w14:textId="77777777" w:rsidR="00162BE8" w:rsidRPr="00212C07" w:rsidRDefault="00162BE8">
      <w:pPr>
        <w:pStyle w:val="BodyA"/>
        <w:jc w:val="both"/>
        <w:rPr>
          <w:rFonts w:ascii="Arial" w:eastAsia="Arial" w:hAnsi="Arial" w:cs="Arial"/>
          <w:sz w:val="22"/>
          <w:szCs w:val="22"/>
        </w:rPr>
      </w:pPr>
    </w:p>
    <w:p w14:paraId="6F890945" w14:textId="77777777" w:rsidR="00162BE8" w:rsidRPr="00212C07" w:rsidRDefault="00162BE8">
      <w:pPr>
        <w:pStyle w:val="BodyA"/>
        <w:jc w:val="both"/>
        <w:rPr>
          <w:rFonts w:ascii="Arial" w:eastAsia="Arial" w:hAnsi="Arial" w:cs="Arial"/>
          <w:sz w:val="22"/>
          <w:szCs w:val="22"/>
        </w:rPr>
      </w:pPr>
    </w:p>
    <w:p w14:paraId="77359E5D" w14:textId="77777777" w:rsidR="00162BE8" w:rsidRPr="00212C07" w:rsidRDefault="00D76A8A">
      <w:pPr>
        <w:pStyle w:val="BodyA"/>
        <w:jc w:val="both"/>
        <w:rPr>
          <w:rFonts w:ascii="Arial" w:eastAsia="Arial" w:hAnsi="Arial" w:cs="Arial"/>
          <w:sz w:val="22"/>
          <w:szCs w:val="22"/>
        </w:rPr>
      </w:pPr>
      <w:r w:rsidRPr="00212C07">
        <w:rPr>
          <w:rFonts w:ascii="Arial" w:hAnsi="Arial"/>
          <w:b/>
          <w:bCs/>
          <w:sz w:val="22"/>
          <w:szCs w:val="22"/>
        </w:rPr>
        <w:t xml:space="preserve">Signed_____________________________                        Date________________________     </w:t>
      </w:r>
      <w:r w:rsidRPr="00212C07">
        <w:rPr>
          <w:rFonts w:ascii="Arial" w:hAnsi="Arial"/>
          <w:sz w:val="22"/>
          <w:szCs w:val="22"/>
        </w:rPr>
        <w:t xml:space="preserve">                                   </w:t>
      </w:r>
    </w:p>
    <w:p w14:paraId="5F095131" w14:textId="77777777" w:rsidR="00162BE8" w:rsidRPr="00212C07" w:rsidRDefault="00D76A8A">
      <w:pPr>
        <w:pStyle w:val="BodyA"/>
        <w:jc w:val="both"/>
        <w:rPr>
          <w:sz w:val="22"/>
          <w:szCs w:val="22"/>
        </w:rPr>
      </w:pPr>
      <w:r w:rsidRPr="00212C07">
        <w:rPr>
          <w:rFonts w:ascii="Arial" w:hAnsi="Arial"/>
          <w:b/>
          <w:bCs/>
          <w:sz w:val="22"/>
          <w:szCs w:val="22"/>
        </w:rPr>
        <w:t xml:space="preserve">           (Patient/parent or guardian)</w:t>
      </w:r>
      <w:r w:rsidRPr="00212C07">
        <w:rPr>
          <w:rFonts w:ascii="Arial" w:hAnsi="Arial"/>
          <w:sz w:val="22"/>
          <w:szCs w:val="22"/>
        </w:rPr>
        <w:t xml:space="preserve"> </w:t>
      </w:r>
    </w:p>
    <w:sectPr w:rsidR="00162BE8" w:rsidRPr="00212C07">
      <w:headerReference w:type="default" r:id="rId9"/>
      <w:footerReference w:type="default" r:id="rId10"/>
      <w:pgSz w:w="11900" w:h="16840"/>
      <w:pgMar w:top="720" w:right="720" w:bottom="720" w:left="72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5D50D2" w14:textId="77777777" w:rsidR="00E22D2C" w:rsidRDefault="00E22D2C">
      <w:r>
        <w:separator/>
      </w:r>
    </w:p>
  </w:endnote>
  <w:endnote w:type="continuationSeparator" w:id="0">
    <w:p w14:paraId="5D070293" w14:textId="77777777" w:rsidR="00E22D2C" w:rsidRDefault="00E22D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decorative"/>
    <w:pitch w:val="variable"/>
    <w:sig w:usb0="00000000" w:usb1="10000000" w:usb2="00000000" w:usb3="00000000" w:csb0="80000000" w:csb1="00000000"/>
  </w:font>
  <w:font w:name="Helvetica">
    <w:panose1 w:val="00000000000000000000"/>
    <w:charset w:val="00"/>
    <w:family w:val="auto"/>
    <w:pitch w:val="variable"/>
    <w:sig w:usb0="800000AF" w:usb1="4000204A" w:usb2="00000000" w:usb3="00000000" w:csb0="00000001"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1A19B8" w14:textId="77777777" w:rsidR="00162BE8" w:rsidRDefault="00162BE8">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9BA388" w14:textId="77777777" w:rsidR="00E22D2C" w:rsidRDefault="00E22D2C">
      <w:r>
        <w:separator/>
      </w:r>
    </w:p>
  </w:footnote>
  <w:footnote w:type="continuationSeparator" w:id="0">
    <w:p w14:paraId="7D3EE890" w14:textId="77777777" w:rsidR="00E22D2C" w:rsidRDefault="00E22D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97118E" w14:textId="77777777" w:rsidR="00162BE8" w:rsidRDefault="00162BE8">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261A84"/>
    <w:multiLevelType w:val="hybridMultilevel"/>
    <w:tmpl w:val="96328B9A"/>
    <w:numStyleLink w:val="Bullets"/>
  </w:abstractNum>
  <w:abstractNum w:abstractNumId="1" w15:restartNumberingAfterBreak="0">
    <w:nsid w:val="099077F2"/>
    <w:multiLevelType w:val="hybridMultilevel"/>
    <w:tmpl w:val="96328B9A"/>
    <w:styleLink w:val="Bullets"/>
    <w:lvl w:ilvl="0" w:tplc="22021E6E">
      <w:start w:val="1"/>
      <w:numFmt w:val="bullet"/>
      <w:lvlText w:val="*"/>
      <w:lvlJc w:val="left"/>
      <w:pPr>
        <w:ind w:left="189" w:hanging="189"/>
      </w:pPr>
      <w:rPr>
        <w:rFonts w:hAnsi="Arial Unicode MS"/>
        <w:caps w:val="0"/>
        <w:smallCaps w:val="0"/>
        <w:strike w:val="0"/>
        <w:dstrike w:val="0"/>
        <w:outline w:val="0"/>
        <w:emboss w:val="0"/>
        <w:imprint w:val="0"/>
        <w:spacing w:val="0"/>
        <w:w w:val="100"/>
        <w:kern w:val="0"/>
        <w:position w:val="0"/>
        <w:highlight w:val="none"/>
        <w:vertAlign w:val="baseline"/>
      </w:rPr>
    </w:lvl>
    <w:lvl w:ilvl="1" w:tplc="D986A2C6">
      <w:start w:val="1"/>
      <w:numFmt w:val="bullet"/>
      <w:lvlText w:val="*"/>
      <w:lvlJc w:val="left"/>
      <w:pPr>
        <w:ind w:left="789" w:hanging="189"/>
      </w:pPr>
      <w:rPr>
        <w:rFonts w:hAnsi="Arial Unicode MS"/>
        <w:caps w:val="0"/>
        <w:smallCaps w:val="0"/>
        <w:strike w:val="0"/>
        <w:dstrike w:val="0"/>
        <w:outline w:val="0"/>
        <w:emboss w:val="0"/>
        <w:imprint w:val="0"/>
        <w:spacing w:val="0"/>
        <w:w w:val="100"/>
        <w:kern w:val="0"/>
        <w:position w:val="0"/>
        <w:highlight w:val="none"/>
        <w:vertAlign w:val="baseline"/>
      </w:rPr>
    </w:lvl>
    <w:lvl w:ilvl="2" w:tplc="03181F70">
      <w:start w:val="1"/>
      <w:numFmt w:val="bullet"/>
      <w:lvlText w:val="*"/>
      <w:lvlJc w:val="left"/>
      <w:pPr>
        <w:ind w:left="1389" w:hanging="189"/>
      </w:pPr>
      <w:rPr>
        <w:rFonts w:hAnsi="Arial Unicode MS"/>
        <w:caps w:val="0"/>
        <w:smallCaps w:val="0"/>
        <w:strike w:val="0"/>
        <w:dstrike w:val="0"/>
        <w:outline w:val="0"/>
        <w:emboss w:val="0"/>
        <w:imprint w:val="0"/>
        <w:spacing w:val="0"/>
        <w:w w:val="100"/>
        <w:kern w:val="0"/>
        <w:position w:val="0"/>
        <w:highlight w:val="none"/>
        <w:vertAlign w:val="baseline"/>
      </w:rPr>
    </w:lvl>
    <w:lvl w:ilvl="3" w:tplc="74AC63EC">
      <w:start w:val="1"/>
      <w:numFmt w:val="bullet"/>
      <w:lvlText w:val="*"/>
      <w:lvlJc w:val="left"/>
      <w:pPr>
        <w:ind w:left="1989" w:hanging="189"/>
      </w:pPr>
      <w:rPr>
        <w:rFonts w:hAnsi="Arial Unicode MS"/>
        <w:caps w:val="0"/>
        <w:smallCaps w:val="0"/>
        <w:strike w:val="0"/>
        <w:dstrike w:val="0"/>
        <w:outline w:val="0"/>
        <w:emboss w:val="0"/>
        <w:imprint w:val="0"/>
        <w:spacing w:val="0"/>
        <w:w w:val="100"/>
        <w:kern w:val="0"/>
        <w:position w:val="0"/>
        <w:highlight w:val="none"/>
        <w:vertAlign w:val="baseline"/>
      </w:rPr>
    </w:lvl>
    <w:lvl w:ilvl="4" w:tplc="B0147A6C">
      <w:start w:val="1"/>
      <w:numFmt w:val="bullet"/>
      <w:lvlText w:val="*"/>
      <w:lvlJc w:val="left"/>
      <w:pPr>
        <w:ind w:left="2589" w:hanging="189"/>
      </w:pPr>
      <w:rPr>
        <w:rFonts w:hAnsi="Arial Unicode MS"/>
        <w:caps w:val="0"/>
        <w:smallCaps w:val="0"/>
        <w:strike w:val="0"/>
        <w:dstrike w:val="0"/>
        <w:outline w:val="0"/>
        <w:emboss w:val="0"/>
        <w:imprint w:val="0"/>
        <w:spacing w:val="0"/>
        <w:w w:val="100"/>
        <w:kern w:val="0"/>
        <w:position w:val="0"/>
        <w:highlight w:val="none"/>
        <w:vertAlign w:val="baseline"/>
      </w:rPr>
    </w:lvl>
    <w:lvl w:ilvl="5" w:tplc="046CEA08">
      <w:start w:val="1"/>
      <w:numFmt w:val="bullet"/>
      <w:lvlText w:val="*"/>
      <w:lvlJc w:val="left"/>
      <w:pPr>
        <w:ind w:left="3189" w:hanging="189"/>
      </w:pPr>
      <w:rPr>
        <w:rFonts w:hAnsi="Arial Unicode MS"/>
        <w:caps w:val="0"/>
        <w:smallCaps w:val="0"/>
        <w:strike w:val="0"/>
        <w:dstrike w:val="0"/>
        <w:outline w:val="0"/>
        <w:emboss w:val="0"/>
        <w:imprint w:val="0"/>
        <w:spacing w:val="0"/>
        <w:w w:val="100"/>
        <w:kern w:val="0"/>
        <w:position w:val="0"/>
        <w:highlight w:val="none"/>
        <w:vertAlign w:val="baseline"/>
      </w:rPr>
    </w:lvl>
    <w:lvl w:ilvl="6" w:tplc="EEAE1B48">
      <w:start w:val="1"/>
      <w:numFmt w:val="bullet"/>
      <w:lvlText w:val="*"/>
      <w:lvlJc w:val="left"/>
      <w:pPr>
        <w:ind w:left="3789" w:hanging="189"/>
      </w:pPr>
      <w:rPr>
        <w:rFonts w:hAnsi="Arial Unicode MS"/>
        <w:caps w:val="0"/>
        <w:smallCaps w:val="0"/>
        <w:strike w:val="0"/>
        <w:dstrike w:val="0"/>
        <w:outline w:val="0"/>
        <w:emboss w:val="0"/>
        <w:imprint w:val="0"/>
        <w:spacing w:val="0"/>
        <w:w w:val="100"/>
        <w:kern w:val="0"/>
        <w:position w:val="0"/>
        <w:highlight w:val="none"/>
        <w:vertAlign w:val="baseline"/>
      </w:rPr>
    </w:lvl>
    <w:lvl w:ilvl="7" w:tplc="E8E09EEC">
      <w:start w:val="1"/>
      <w:numFmt w:val="bullet"/>
      <w:lvlText w:val="*"/>
      <w:lvlJc w:val="left"/>
      <w:pPr>
        <w:ind w:left="4389" w:hanging="189"/>
      </w:pPr>
      <w:rPr>
        <w:rFonts w:hAnsi="Arial Unicode MS"/>
        <w:caps w:val="0"/>
        <w:smallCaps w:val="0"/>
        <w:strike w:val="0"/>
        <w:dstrike w:val="0"/>
        <w:outline w:val="0"/>
        <w:emboss w:val="0"/>
        <w:imprint w:val="0"/>
        <w:spacing w:val="0"/>
        <w:w w:val="100"/>
        <w:kern w:val="0"/>
        <w:position w:val="0"/>
        <w:highlight w:val="none"/>
        <w:vertAlign w:val="baseline"/>
      </w:rPr>
    </w:lvl>
    <w:lvl w:ilvl="8" w:tplc="745ECEB6">
      <w:start w:val="1"/>
      <w:numFmt w:val="bullet"/>
      <w:lvlText w:val="*"/>
      <w:lvlJc w:val="left"/>
      <w:pPr>
        <w:ind w:left="4989" w:hanging="18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2A0C5103"/>
    <w:multiLevelType w:val="hybridMultilevel"/>
    <w:tmpl w:val="640EC9C4"/>
    <w:styleLink w:val="ImportedStyle1"/>
    <w:lvl w:ilvl="0" w:tplc="E01894B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EA44BE6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B240AE8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4963C3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7E2835B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3AC0684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38240CCE">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9524151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E16AB8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61C63135"/>
    <w:multiLevelType w:val="hybridMultilevel"/>
    <w:tmpl w:val="640EC9C4"/>
    <w:numStyleLink w:val="ImportedStyle1"/>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4"/>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2BE8"/>
    <w:rsid w:val="00162BE8"/>
    <w:rsid w:val="001F214C"/>
    <w:rsid w:val="00212C07"/>
    <w:rsid w:val="002B1059"/>
    <w:rsid w:val="00695662"/>
    <w:rsid w:val="00A2413C"/>
    <w:rsid w:val="00D76A8A"/>
    <w:rsid w:val="00E22D2C"/>
    <w:rsid w:val="00F909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54A09374"/>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customStyle="1" w:styleId="BodyA">
    <w:name w:val="Body A"/>
    <w:rPr>
      <w:rFonts w:ascii="Calibri" w:eastAsia="Calibri" w:hAnsi="Calibri" w:cs="Calibri"/>
      <w:color w:val="000000"/>
      <w:sz w:val="24"/>
      <w:szCs w:val="24"/>
      <w:u w:color="000000"/>
      <w:lang w:val="en-US"/>
    </w:rPr>
  </w:style>
  <w:style w:type="numbering" w:customStyle="1" w:styleId="Bullets">
    <w:name w:val="Bullets"/>
    <w:pPr>
      <w:numPr>
        <w:numId w:val="1"/>
      </w:numPr>
    </w:pPr>
  </w:style>
  <w:style w:type="paragraph" w:styleId="ListParagraph">
    <w:name w:val="List Paragraph"/>
    <w:pPr>
      <w:ind w:left="720"/>
    </w:pPr>
    <w:rPr>
      <w:rFonts w:ascii="Calibri" w:eastAsia="Calibri" w:hAnsi="Calibri" w:cs="Calibri"/>
      <w:color w:val="000000"/>
      <w:sz w:val="24"/>
      <w:szCs w:val="24"/>
      <w:u w:color="000000"/>
      <w:lang w:val="en-US"/>
    </w:rPr>
  </w:style>
  <w:style w:type="numbering" w:customStyle="1" w:styleId="ImportedStyle1">
    <w:name w:val="Imported Style 1"/>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1061</Words>
  <Characters>6054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Nic van der walt</cp:lastModifiedBy>
  <cp:revision>4</cp:revision>
  <cp:lastPrinted>2018-01-30T17:06:00Z</cp:lastPrinted>
  <dcterms:created xsi:type="dcterms:W3CDTF">2018-01-24T17:47:00Z</dcterms:created>
  <dcterms:modified xsi:type="dcterms:W3CDTF">2018-01-30T17:14:00Z</dcterms:modified>
</cp:coreProperties>
</file>